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B" w:rsidRDefault="00D55CDB" w:rsidP="00D55CDB">
      <w:pPr>
        <w:pStyle w:val="trademark"/>
      </w:pPr>
      <w:r>
        <w:t xml:space="preserve">О лицензировании производства маркшейдерских работ (с изменениями на 25 декабря 2012 года) </w:t>
      </w:r>
      <w:r>
        <w:br/>
      </w:r>
      <w:r>
        <w:rPr>
          <w:rStyle w:val="a3"/>
        </w:rPr>
        <w:t>Постановление Правительства РФ от 28.03.2012 N 257</w:t>
      </w:r>
      <w:r>
        <w:t xml:space="preserve"> </w:t>
      </w:r>
    </w:p>
    <w:p w:rsidR="00D55CDB" w:rsidRDefault="00D55CDB" w:rsidP="00D55CDB">
      <w:pPr>
        <w:pStyle w:val="headertext"/>
        <w:jc w:val="center"/>
      </w:pPr>
      <w:r>
        <w:t>ПРАВИТЕЛЬСТВО РОССИЙСКОЙ ФЕДЕРАЦИИ</w:t>
      </w:r>
    </w:p>
    <w:p w:rsidR="00D55CDB" w:rsidRDefault="00D55CDB" w:rsidP="00D55CDB">
      <w:pPr>
        <w:pStyle w:val="headertext"/>
        <w:jc w:val="center"/>
      </w:pPr>
      <w:r>
        <w:t>ПОСТАНОВЛЕНИЕ</w:t>
      </w:r>
    </w:p>
    <w:p w:rsidR="00D55CDB" w:rsidRDefault="00D55CDB" w:rsidP="00D55CDB">
      <w:pPr>
        <w:pStyle w:val="headertext"/>
        <w:spacing w:after="240" w:afterAutospacing="0"/>
        <w:jc w:val="center"/>
      </w:pPr>
      <w:r>
        <w:t>от 28 марта 2012 года N 257</w:t>
      </w:r>
    </w:p>
    <w:p w:rsidR="00D55CDB" w:rsidRDefault="00D55CDB" w:rsidP="00D55CDB">
      <w:pPr>
        <w:pStyle w:val="headertext"/>
        <w:jc w:val="center"/>
      </w:pPr>
      <w:r>
        <w:t xml:space="preserve">  О лицензировании производства маркшейдерских работ </w:t>
      </w:r>
    </w:p>
    <w:p w:rsidR="00D55CDB" w:rsidRDefault="00D55CDB" w:rsidP="00D55CDB">
      <w:pPr>
        <w:pStyle w:val="formattext"/>
        <w:jc w:val="center"/>
      </w:pPr>
      <w:r>
        <w:t xml:space="preserve">(с изменениями на 25 декабря 2012 года) </w:t>
      </w:r>
    </w:p>
    <w:p w:rsidR="00D55CDB" w:rsidRDefault="00D55CDB" w:rsidP="00D55CDB">
      <w:pPr>
        <w:pStyle w:val="formattext"/>
        <w:ind w:firstLine="480"/>
      </w:pPr>
      <w:r>
        <w:t xml:space="preserve">Документ с изменениями, внесенными: </w:t>
      </w:r>
    </w:p>
    <w:p w:rsidR="00D55CDB" w:rsidRDefault="00D55CDB" w:rsidP="00D55CDB">
      <w:pPr>
        <w:pStyle w:val="formattext"/>
        <w:ind w:firstLine="480"/>
      </w:pPr>
      <w:r>
        <w:t>постановлением Правительства Российской Федерации от 25 декабря 2012 года N 1399 (Собрание законодательства Российской Федерации, N 53 (</w:t>
      </w:r>
      <w:proofErr w:type="spellStart"/>
      <w:r>
        <w:t>ч.II</w:t>
      </w:r>
      <w:proofErr w:type="spellEnd"/>
      <w:r>
        <w:t xml:space="preserve">), 31.12.2012). 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 соответствии с Федеральным законом "О лицензировании отдельных видов деятельности" Правительство Российской Федерации</w:t>
      </w:r>
    </w:p>
    <w:p w:rsidR="00D55CDB" w:rsidRDefault="00D55CDB" w:rsidP="00D55CDB">
      <w:pPr>
        <w:pStyle w:val="formattext"/>
      </w:pPr>
      <w:r>
        <w:t>постановляет: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1. Утвердить прилагаемое Положение о лицензировании производства маркшейдерских работ.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2. Признать утратившими силу: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постановление Правительства Российской Федерации от 26 июня 2006 года N 392 "О лицензировании производства маркшейдерских работ" (Собрание законодательства Российской Федерации, 2006, N 27, ст.2937);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пункт 11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года N 268 (Собрание законодательства Российской Федерации, 2010, N 19, ст.2316);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пункт 14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года N 749 (Собрание законодательства Российской Федерации, 2010, N 40, ст.5076).</w:t>
      </w:r>
    </w:p>
    <w:p w:rsidR="00D55CDB" w:rsidRDefault="00D55CDB" w:rsidP="00D55CDB">
      <w:pPr>
        <w:pStyle w:val="formattext"/>
        <w:spacing w:after="240" w:afterAutospacing="0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В.Путин</w:t>
      </w:r>
    </w:p>
    <w:p w:rsidR="00D55CDB" w:rsidRDefault="00D55CDB" w:rsidP="00D55CDB">
      <w:pPr>
        <w:pStyle w:val="formattext"/>
        <w:spacing w:after="240" w:afterAutospacing="0"/>
        <w:jc w:val="right"/>
      </w:pPr>
      <w:r>
        <w:t>УТВЕРЖДЕНО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28 марта 2012 года N 257</w:t>
      </w:r>
    </w:p>
    <w:p w:rsidR="00D55CDB" w:rsidRDefault="00D55CDB" w:rsidP="00D55CDB">
      <w:pPr>
        <w:pStyle w:val="headertext"/>
        <w:jc w:val="center"/>
      </w:pPr>
      <w:r>
        <w:t xml:space="preserve">Положение о лицензировании производства маркшейдерских работ </w:t>
      </w:r>
    </w:p>
    <w:p w:rsidR="00D55CDB" w:rsidRDefault="00D55CDB" w:rsidP="00D55CDB">
      <w:pPr>
        <w:pStyle w:val="formattext"/>
        <w:jc w:val="center"/>
      </w:pPr>
      <w:r>
        <w:t>(с изменениями на 25 декабря 2012 года)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lastRenderedPageBreak/>
        <w:t>1. Настоящее Положение определяет порядок лицензирования производства маркшейдерских работ, осуществляемых юридическими лицами и индивидуальными предпринимателями.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2. Лицензирование производства маркшейдерских работ осуществляется Федеральной службой по экологическому, технологическому и атомному надзору (далее - лицензирующий орган).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3. Лицензируемая деятельность включает в себя выполнение следующих работ и услуг: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а) 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б) наблюдение за состоянием горных отводов и обоснование их границ;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в) ведение горной графической документации;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г) учет и обоснование объемов горных разработок;</w:t>
      </w:r>
    </w:p>
    <w:p w:rsidR="00D55CDB" w:rsidRDefault="00D55CDB" w:rsidP="00D55CDB">
      <w:pPr>
        <w:pStyle w:val="formattext"/>
        <w:spacing w:after="240" w:afterAutospacing="0"/>
        <w:ind w:firstLine="480"/>
      </w:pPr>
      <w:proofErr w:type="spellStart"/>
      <w:r>
        <w:t>д</w:t>
      </w:r>
      <w:proofErr w:type="spellEnd"/>
      <w:r>
        <w:t xml:space="preserve">) 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</w:t>
      </w:r>
      <w:r w:rsidRPr="008A53D4">
        <w:rPr>
          <w:color w:val="FF0000"/>
        </w:rPr>
        <w:t xml:space="preserve">проектирование </w:t>
      </w:r>
      <w:r>
        <w:t>маркшейдерских работ.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4. Лицензионными требованиями к соискателю лицензии на осуществление лицензируемой деятельности (лицензиату) являются: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</w:t>
      </w:r>
      <w:r w:rsidRPr="004B310E">
        <w:rPr>
          <w:b/>
          <w:color w:val="FF0000"/>
        </w:rPr>
        <w:t>) наличие в штате юридического лица работника</w:t>
      </w:r>
      <w:r>
        <w:t>, имеющего высшее профессиональное образование по специальности "маркшейдерское дело" (имеющего высшее профессиональное образование и прошедшего профессиональную переподготовку с получением квалификации по указанной специальности), аттестованного в области промышленной безопасности (маркшейдерского обеспечения безопасного ведения горных работ) и имеющего стаж работы в области осуществления лицензируемой деятельности не менее 3 лет;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наличие у индивидуального предпринимателя высшего профессионального образования по специальности "маркшейдерское дело" (высшего профессионального образования и профессиональной переподготовки с получением квалификации по указанной специальности), удостоверения об аттестации в области промышленной безопасности (маркшейдерского обеспечения безопасного ведения горных работ), и стажа работы в области осуществления лицензируемой деятельности не менее 5 лет;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б) организация производственного контроля за соблюдением требований промышленной безопасности при ведении горных работ в соответствии с Федеральным законом "О промышленной безопасности опасных производственных объектов" и установленными требованиями в области производства маркшейдерских работ (в случае если соискатель лицензии является </w:t>
      </w:r>
      <w:proofErr w:type="spellStart"/>
      <w:r>
        <w:t>недропользователем</w:t>
      </w:r>
      <w:proofErr w:type="spellEnd"/>
      <w:r>
        <w:t>);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в) наличие оборудования, приборов и средств измерений, необходимых для осуществления лицензируемой деятельности;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г) повышение квалификации индивидуального предпринимателя и работников юридического лица, осуществляющих лицензируемую деятельность, не реже 1 раза в 3 года.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lastRenderedPageBreak/>
        <w:t>5. Лицензионными требованиями к лицензиату при осуществлении деятельности по производству маркшейдерских работ помимо указанных в пункте 4 настоящего Положения являются: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а) допуск к выполнению работ, составляющих лицензируемую деятельность, лиц, имеющих специальную подготовку и квалификацию, в соответствии с пунктом 1 части пятой статьи 24 Закона Российской Федерации "О недрах";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б) 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пунктом 5 части пятой статьи 24 Закона Российской Федерации "О недрах";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в) ведение маркшейдерской документации при осуществлении всех видов пользования недрами и обеспечение ее сохранности в соответствии с пунктами 3 и 11 части второй статьи 22 Закона Российской Федерации "О недрах";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г) осуществление измерений с применением средств измерений утвержденного типа, прошедших поверку и калибровку в соответствии с Федеральным законом "Об обеспечении единства измерений";</w:t>
      </w:r>
    </w:p>
    <w:p w:rsidR="00D55CDB" w:rsidRDefault="00D55CDB" w:rsidP="00D55CDB">
      <w:pPr>
        <w:pStyle w:val="formattext"/>
        <w:spacing w:after="240" w:afterAutospacing="0"/>
        <w:ind w:firstLine="480"/>
      </w:pPr>
      <w:proofErr w:type="spellStart"/>
      <w:r>
        <w:t>д</w:t>
      </w:r>
      <w:proofErr w:type="spellEnd"/>
      <w:r>
        <w:t>) правильность осуществляемых пространственных измерений и определений параметров горных разработок и подземных сооружений, положений участков строительства и эксплуатации подземных сооружений,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 точности измерений;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е) проведение работ в соответствии с согласованной в установленном порядке проектной документацией на производство маркшейдерских работ, техническим проектом, планами и схемами развития горных работ, а также с требованиями по проведению маркшейдерских работ.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6. </w:t>
      </w:r>
      <w:r w:rsidRPr="004B310E">
        <w:rPr>
          <w:highlight w:val="yellow"/>
        </w:rPr>
        <w:t>Для получения лицензии соискатель лицензии направляет или представляет в лицензирующий орган заявление и документы,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а) 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</w:t>
      </w:r>
      <w:r w:rsidRPr="004743AF">
        <w:rPr>
          <w:b/>
          <w:u w:val="single"/>
        </w:rPr>
        <w:t xml:space="preserve">если соискатель лицензии является </w:t>
      </w:r>
      <w:proofErr w:type="spellStart"/>
      <w:r w:rsidRPr="004743AF">
        <w:rPr>
          <w:b/>
          <w:u w:val="single"/>
        </w:rPr>
        <w:t>недропользователем</w:t>
      </w:r>
      <w:proofErr w:type="spellEnd"/>
      <w:r>
        <w:t>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б) копии документов (дипломов, аттестатов, удостоверений), подтверждающих квалификацию работников юридического лица (индивидуального предпринимателя), осуществляющих лицензируемую деятельность;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в) копии документов или заверенные в установленном порядке выписки из документов, подтверждающих стаж работы работников юридического лица (индивидуального предпринимателя), осуществляющих лицензируемую деятельность;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г) копии документов, подтверждающих наличие оборудования, приборов и средств измерений,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lastRenderedPageBreak/>
        <w:t xml:space="preserve">7. При </w:t>
      </w:r>
      <w:r w:rsidRPr="004B310E">
        <w:rPr>
          <w:highlight w:val="yellow"/>
        </w:rPr>
        <w:t>намерении лицензиата осуществлять лицензируемую деятельность по адресу, не указанному в лицензии</w:t>
      </w:r>
      <w:r>
        <w:t>, в заявлении о переоформлении лицензии указываются новый адрес, а также следующие сведения: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а) перечень работ (услуг), планируемых к выполнению по этому адресу;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б) 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t>недропользователем</w:t>
      </w:r>
      <w:proofErr w:type="spellEnd"/>
      <w:r>
        <w:t xml:space="preserve"> и по этому адресу осуществляются маркшейдерские работы, в том числе работы (услуги) для маркшейдерского обеспечения ведения горных работ данным </w:t>
      </w:r>
      <w:proofErr w:type="spellStart"/>
      <w:r>
        <w:t>недропользователем</w:t>
      </w:r>
      <w:proofErr w:type="spellEnd"/>
      <w:r>
        <w:t>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8. При </w:t>
      </w:r>
      <w:r w:rsidRPr="004B310E">
        <w:rPr>
          <w:highlight w:val="yellow"/>
        </w:rPr>
        <w:t>намерении лицензиата выполнять составляющие лицензируемую деятельность работы (оказывать услуги), не указанные в лицензии</w:t>
      </w:r>
      <w:r>
        <w:t>, в заявлении о переоформлении лицензии указываются наименования этих работ (услуг), а также следующие сведения: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а) перечень адресов, по которым предполагается выполнять работы (оказывать услуги);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б) 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t>недропользователем</w:t>
      </w:r>
      <w:proofErr w:type="spellEnd"/>
      <w:r>
        <w:t xml:space="preserve"> и новые работы (услуги) осуществляются в том числе для маркшейдерского обеспечения ведения горных работ данным </w:t>
      </w:r>
      <w:proofErr w:type="spellStart"/>
      <w:r>
        <w:t>недропользователем</w:t>
      </w:r>
      <w:proofErr w:type="spellEnd"/>
      <w:r>
        <w:t>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9. Грубым нарушением лицензионных требований является невыполнение лицензиатом требований, предусмотренных подпунктами "б" и "в" пункта 4, подпунктами "а", "б" и "е" пункта 5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деятельности", а также невыполнение требований, предусмотренных подпунктом "а" пункта 4 и подпунктами "в" и "</w:t>
      </w:r>
      <w:proofErr w:type="spellStart"/>
      <w:r>
        <w:t>д</w:t>
      </w:r>
      <w:proofErr w:type="spellEnd"/>
      <w:r>
        <w:t>" пункта 5 настоящего Положения.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10. 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Федеральном законом "О лицензировании отдельных видов деятельности".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11. 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статьей 19 Федерального закона "О лицензировании отдельных видов деятельности".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 xml:space="preserve">12. 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>
        <w:lastRenderedPageBreak/>
        <w:t>подведомственных государственным органам или органам местного самоуправления организаций в порядке, установленном Федеральным законом "Об организации предоставления государственных и муниципальных услуг".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13. За предоставление или переоформление лицензии,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14. 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а) 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б) 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t>в) 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D55CDB" w:rsidRDefault="00D55CDB" w:rsidP="00D55CDB">
      <w:pPr>
        <w:pStyle w:val="formattext"/>
        <w:ind w:firstLine="480"/>
      </w:pPr>
      <w:r>
        <w:t xml:space="preserve">г) вступления в законную силу решения суда об аннулировании лицензии. </w:t>
      </w:r>
    </w:p>
    <w:p w:rsidR="00D55CDB" w:rsidRDefault="00D55CDB" w:rsidP="00D55CDB">
      <w:pPr>
        <w:pStyle w:val="formattext"/>
        <w:spacing w:after="240" w:afterAutospacing="0"/>
        <w:ind w:firstLine="480"/>
      </w:pPr>
      <w:r>
        <w:br/>
      </w:r>
    </w:p>
    <w:p w:rsidR="00052C67" w:rsidRDefault="00052C67"/>
    <w:sectPr w:rsidR="00052C67" w:rsidSect="00D55CDB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55CDB"/>
    <w:rsid w:val="00052C67"/>
    <w:rsid w:val="00413ADB"/>
    <w:rsid w:val="00416B93"/>
    <w:rsid w:val="004743AF"/>
    <w:rsid w:val="004B310E"/>
    <w:rsid w:val="004F6442"/>
    <w:rsid w:val="008A53D4"/>
    <w:rsid w:val="00D55CDB"/>
    <w:rsid w:val="00F4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demark">
    <w:name w:val="trademark"/>
    <w:basedOn w:val="a"/>
    <w:rsid w:val="00D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55CDB"/>
    <w:rPr>
      <w:i/>
      <w:iCs/>
    </w:rPr>
  </w:style>
  <w:style w:type="paragraph" w:customStyle="1" w:styleId="headertext">
    <w:name w:val="headertext"/>
    <w:basedOn w:val="a"/>
    <w:rsid w:val="00D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1828</Words>
  <Characters>10423</Characters>
  <Application>Microsoft Office Word</Application>
  <DocSecurity>0</DocSecurity>
  <Lines>86</Lines>
  <Paragraphs>24</Paragraphs>
  <ScaleCrop>false</ScaleCrop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4</cp:revision>
  <cp:lastPrinted>2013-02-11T04:23:00Z</cp:lastPrinted>
  <dcterms:created xsi:type="dcterms:W3CDTF">2013-02-11T04:20:00Z</dcterms:created>
  <dcterms:modified xsi:type="dcterms:W3CDTF">2013-09-17T04:48:00Z</dcterms:modified>
</cp:coreProperties>
</file>